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E98" w:rsidRDefault="00C623C8" w:rsidP="00C623C8">
      <w:pPr>
        <w:jc w:val="center"/>
        <w:rPr>
          <w:b/>
          <w:lang w:val="es-MX"/>
        </w:rPr>
      </w:pPr>
      <w:r>
        <w:rPr>
          <w:b/>
          <w:lang w:val="es-MX"/>
        </w:rPr>
        <w:t>RESPUESTA CONSULTAS</w:t>
      </w:r>
    </w:p>
    <w:p w:rsidR="00C623C8" w:rsidRDefault="00C623C8">
      <w:pPr>
        <w:rPr>
          <w:b/>
          <w:lang w:val="es-MX"/>
        </w:rPr>
      </w:pPr>
    </w:p>
    <w:p w:rsidR="00C623C8" w:rsidRPr="0050176D" w:rsidRDefault="00C623C8">
      <w:pPr>
        <w:rPr>
          <w:rFonts w:ascii="Arial" w:hAnsi="Arial" w:cs="Arial"/>
          <w:b/>
          <w:sz w:val="20"/>
          <w:szCs w:val="20"/>
          <w:lang w:val="es-MX"/>
        </w:rPr>
      </w:pPr>
      <w:r w:rsidRPr="0050176D">
        <w:rPr>
          <w:rFonts w:ascii="Arial" w:hAnsi="Arial" w:cs="Arial"/>
          <w:b/>
          <w:sz w:val="20"/>
          <w:szCs w:val="20"/>
          <w:lang w:val="es-MX"/>
        </w:rPr>
        <w:t>COMPAÑÍA NACIONAL SEGUROS VIDA Y SALUD S.A.</w:t>
      </w:r>
    </w:p>
    <w:p w:rsidR="00C623C8" w:rsidRPr="0050176D" w:rsidRDefault="00C623C8" w:rsidP="00C623C8">
      <w:pPr>
        <w:pStyle w:val="Prrafodelista"/>
        <w:numPr>
          <w:ilvl w:val="0"/>
          <w:numId w:val="1"/>
        </w:numPr>
        <w:ind w:left="360"/>
        <w:jc w:val="both"/>
        <w:rPr>
          <w:rFonts w:ascii="Arial" w:hAnsi="Arial" w:cs="Arial"/>
          <w:color w:val="1F497D"/>
          <w:sz w:val="20"/>
          <w:szCs w:val="20"/>
          <w:lang w:eastAsia="en-US"/>
        </w:rPr>
      </w:pPr>
      <w:r w:rsidRPr="006672B1">
        <w:rPr>
          <w:rFonts w:ascii="Arial" w:hAnsi="Arial" w:cs="Arial"/>
          <w:sz w:val="20"/>
          <w:szCs w:val="20"/>
          <w:lang w:eastAsia="en-US"/>
        </w:rPr>
        <w:t>Reporte de siniestralidad de los 3 últimos años</w:t>
      </w:r>
    </w:p>
    <w:p w:rsidR="00C623C8" w:rsidRPr="0050176D" w:rsidRDefault="00C623C8" w:rsidP="00C623C8">
      <w:pPr>
        <w:pStyle w:val="Prrafodelista"/>
        <w:ind w:left="360"/>
        <w:jc w:val="both"/>
        <w:rPr>
          <w:rFonts w:ascii="Arial" w:hAnsi="Arial" w:cs="Arial"/>
          <w:color w:val="1F497D"/>
          <w:sz w:val="20"/>
          <w:szCs w:val="20"/>
          <w:lang w:eastAsia="en-US"/>
        </w:rPr>
      </w:pPr>
      <w:r w:rsidRPr="0050176D">
        <w:rPr>
          <w:rFonts w:ascii="Arial" w:hAnsi="Arial" w:cs="Arial"/>
          <w:color w:val="1F497D"/>
          <w:sz w:val="20"/>
          <w:szCs w:val="20"/>
          <w:lang w:eastAsia="en-US"/>
        </w:rPr>
        <w:t>R.: No se registraron siniestros en los 3 últimos años</w:t>
      </w:r>
    </w:p>
    <w:p w:rsidR="00C623C8" w:rsidRPr="006672B1" w:rsidRDefault="00C623C8" w:rsidP="00C623C8">
      <w:pPr>
        <w:pStyle w:val="Prrafodelista"/>
        <w:numPr>
          <w:ilvl w:val="0"/>
          <w:numId w:val="1"/>
        </w:numPr>
        <w:ind w:left="360"/>
        <w:jc w:val="both"/>
        <w:rPr>
          <w:rFonts w:ascii="Arial" w:hAnsi="Arial" w:cs="Arial"/>
          <w:sz w:val="20"/>
          <w:szCs w:val="20"/>
          <w:lang w:eastAsia="en-US"/>
        </w:rPr>
      </w:pPr>
      <w:r w:rsidRPr="006672B1">
        <w:rPr>
          <w:rFonts w:ascii="Arial" w:hAnsi="Arial" w:cs="Arial"/>
          <w:sz w:val="20"/>
          <w:szCs w:val="20"/>
          <w:lang w:eastAsia="en-US"/>
        </w:rPr>
        <w:t>Saldo insoluto de los créditos</w:t>
      </w:r>
    </w:p>
    <w:p w:rsidR="00C623C8" w:rsidRPr="0050176D" w:rsidRDefault="00C623C8" w:rsidP="00C623C8">
      <w:pPr>
        <w:pStyle w:val="Prrafodelista"/>
        <w:ind w:left="360"/>
        <w:jc w:val="both"/>
        <w:rPr>
          <w:rFonts w:ascii="Arial" w:hAnsi="Arial" w:cs="Arial"/>
          <w:color w:val="1F497D"/>
          <w:sz w:val="20"/>
          <w:szCs w:val="20"/>
          <w:lang w:eastAsia="en-US"/>
        </w:rPr>
      </w:pPr>
      <w:r w:rsidRPr="0050176D">
        <w:rPr>
          <w:rFonts w:ascii="Arial" w:hAnsi="Arial" w:cs="Arial"/>
          <w:color w:val="1F497D"/>
          <w:sz w:val="20"/>
          <w:szCs w:val="20"/>
          <w:lang w:eastAsia="en-US"/>
        </w:rPr>
        <w:t>R.: Al cierre de Noviembre el saldo insoluto de la cartera es  $</w:t>
      </w:r>
      <w:proofErr w:type="spellStart"/>
      <w:r w:rsidRPr="0050176D">
        <w:rPr>
          <w:rFonts w:ascii="Arial" w:hAnsi="Arial" w:cs="Arial"/>
          <w:color w:val="1F497D"/>
          <w:sz w:val="20"/>
          <w:szCs w:val="20"/>
          <w:lang w:eastAsia="en-US"/>
        </w:rPr>
        <w:t>us</w:t>
      </w:r>
      <w:proofErr w:type="spellEnd"/>
      <w:r w:rsidRPr="0050176D">
        <w:rPr>
          <w:rFonts w:ascii="Arial" w:hAnsi="Arial" w:cs="Arial"/>
          <w:color w:val="1F497D"/>
          <w:sz w:val="20"/>
          <w:szCs w:val="20"/>
          <w:lang w:eastAsia="en-US"/>
        </w:rPr>
        <w:t xml:space="preserve"> </w:t>
      </w:r>
      <w:r w:rsidR="00460EB6">
        <w:rPr>
          <w:rFonts w:ascii="Arial" w:hAnsi="Arial" w:cs="Arial"/>
          <w:color w:val="1F497D"/>
          <w:sz w:val="20"/>
          <w:szCs w:val="20"/>
          <w:lang w:eastAsia="en-US"/>
        </w:rPr>
        <w:t>8.860.027,57.-</w:t>
      </w:r>
    </w:p>
    <w:p w:rsidR="00C623C8" w:rsidRPr="006672B1" w:rsidRDefault="00C623C8" w:rsidP="00C623C8">
      <w:pPr>
        <w:rPr>
          <w:rFonts w:ascii="Arial" w:hAnsi="Arial" w:cs="Arial"/>
          <w:sz w:val="20"/>
          <w:szCs w:val="20"/>
        </w:rPr>
      </w:pPr>
    </w:p>
    <w:p w:rsidR="00C623C8" w:rsidRPr="006672B1" w:rsidRDefault="00C623C8" w:rsidP="00C623C8">
      <w:pPr>
        <w:rPr>
          <w:rFonts w:ascii="Arial" w:hAnsi="Arial" w:cs="Arial"/>
          <w:b/>
          <w:sz w:val="20"/>
          <w:szCs w:val="20"/>
        </w:rPr>
      </w:pPr>
      <w:r w:rsidRPr="006672B1">
        <w:rPr>
          <w:rFonts w:ascii="Arial" w:hAnsi="Arial" w:cs="Arial"/>
          <w:b/>
          <w:sz w:val="20"/>
          <w:szCs w:val="20"/>
        </w:rPr>
        <w:t>COMPAÑÍA VITALICIA SEGUROS S.A.</w:t>
      </w:r>
    </w:p>
    <w:p w:rsidR="00C623C8" w:rsidRPr="0050176D" w:rsidRDefault="00C623C8" w:rsidP="00C623C8">
      <w:pPr>
        <w:pStyle w:val="Prrafodelista"/>
        <w:numPr>
          <w:ilvl w:val="0"/>
          <w:numId w:val="1"/>
        </w:numPr>
        <w:shd w:val="clear" w:color="auto" w:fill="FFFFFF"/>
        <w:spacing w:before="100" w:beforeAutospacing="1" w:after="100" w:afterAutospacing="1"/>
        <w:rPr>
          <w:rFonts w:ascii="Arial" w:eastAsia="Times New Roman" w:hAnsi="Arial" w:cs="Arial"/>
          <w:color w:val="000000"/>
          <w:sz w:val="20"/>
          <w:szCs w:val="20"/>
        </w:rPr>
      </w:pPr>
      <w:r w:rsidRPr="0050176D">
        <w:rPr>
          <w:rFonts w:ascii="Arial" w:eastAsia="Times New Roman" w:hAnsi="Arial" w:cs="Arial"/>
          <w:color w:val="000000"/>
          <w:sz w:val="20"/>
          <w:szCs w:val="20"/>
        </w:rPr>
        <w:t>Siniestralidad de las 3 últimas gestiones</w:t>
      </w:r>
    </w:p>
    <w:p w:rsidR="00C623C8" w:rsidRPr="00DF6568" w:rsidRDefault="00C623C8" w:rsidP="00C623C8">
      <w:pPr>
        <w:pStyle w:val="Prrafodelista"/>
        <w:ind w:left="360"/>
        <w:jc w:val="both"/>
        <w:rPr>
          <w:rFonts w:ascii="Arial" w:hAnsi="Arial" w:cs="Arial"/>
          <w:color w:val="1F497D"/>
          <w:sz w:val="20"/>
          <w:szCs w:val="20"/>
          <w:lang w:eastAsia="en-US"/>
        </w:rPr>
      </w:pPr>
      <w:r w:rsidRPr="0050176D">
        <w:rPr>
          <w:rFonts w:ascii="Arial" w:eastAsia="Times New Roman" w:hAnsi="Arial" w:cs="Arial"/>
          <w:color w:val="000000"/>
          <w:sz w:val="20"/>
          <w:szCs w:val="20"/>
        </w:rPr>
        <w:t xml:space="preserve">       </w:t>
      </w:r>
      <w:r w:rsidRPr="00DF6568">
        <w:rPr>
          <w:rFonts w:ascii="Arial" w:eastAsia="Times New Roman" w:hAnsi="Arial" w:cs="Arial"/>
          <w:color w:val="000000"/>
          <w:sz w:val="20"/>
          <w:szCs w:val="20"/>
        </w:rPr>
        <w:t xml:space="preserve">R.: </w:t>
      </w:r>
      <w:r w:rsidRPr="00DF6568">
        <w:rPr>
          <w:rFonts w:ascii="Arial" w:hAnsi="Arial" w:cs="Arial"/>
          <w:color w:val="1F497D"/>
          <w:sz w:val="20"/>
          <w:szCs w:val="20"/>
          <w:lang w:eastAsia="en-US"/>
        </w:rPr>
        <w:t>No se registraron siniestros en los 3 últimos años</w:t>
      </w:r>
    </w:p>
    <w:p w:rsidR="00C623C8" w:rsidRPr="00DF6568" w:rsidRDefault="00C623C8" w:rsidP="00C623C8">
      <w:pPr>
        <w:pStyle w:val="Prrafodelista"/>
        <w:numPr>
          <w:ilvl w:val="0"/>
          <w:numId w:val="1"/>
        </w:numPr>
        <w:shd w:val="clear" w:color="auto" w:fill="FFFFFF"/>
        <w:spacing w:before="100" w:beforeAutospacing="1" w:after="100" w:afterAutospacing="1"/>
        <w:rPr>
          <w:rFonts w:ascii="Arial" w:eastAsia="Times New Roman" w:hAnsi="Arial" w:cs="Arial"/>
          <w:color w:val="000000"/>
          <w:sz w:val="20"/>
          <w:szCs w:val="20"/>
        </w:rPr>
      </w:pPr>
      <w:r w:rsidRPr="00DF6568">
        <w:rPr>
          <w:rFonts w:ascii="Arial" w:eastAsia="Times New Roman" w:hAnsi="Arial" w:cs="Arial"/>
          <w:color w:val="000000"/>
          <w:sz w:val="20"/>
          <w:szCs w:val="20"/>
        </w:rPr>
        <w:t>Composición de la cartera</w:t>
      </w:r>
    </w:p>
    <w:p w:rsidR="00CD38E8" w:rsidRPr="006672B1" w:rsidRDefault="00CD38E8" w:rsidP="00CD38E8">
      <w:pPr>
        <w:pStyle w:val="Prrafodelista"/>
        <w:shd w:val="clear" w:color="auto" w:fill="FFFFFF"/>
        <w:spacing w:before="100" w:beforeAutospacing="1" w:after="100" w:afterAutospacing="1"/>
        <w:rPr>
          <w:rFonts w:ascii="Arial" w:eastAsia="Times New Roman" w:hAnsi="Arial" w:cs="Arial"/>
          <w:color w:val="0070C0"/>
          <w:sz w:val="20"/>
          <w:szCs w:val="20"/>
        </w:rPr>
      </w:pPr>
      <w:r w:rsidRPr="00DF6568">
        <w:rPr>
          <w:rFonts w:ascii="Arial" w:eastAsia="Times New Roman" w:hAnsi="Arial" w:cs="Arial"/>
          <w:color w:val="0070C0"/>
          <w:sz w:val="20"/>
          <w:szCs w:val="20"/>
        </w:rPr>
        <w:t>R.: Se adjunta documento con la composición de cartera</w:t>
      </w:r>
    </w:p>
    <w:p w:rsidR="00C623C8" w:rsidRPr="006672B1" w:rsidRDefault="00CD38E8" w:rsidP="00C623C8">
      <w:pPr>
        <w:rPr>
          <w:rFonts w:ascii="Arial" w:hAnsi="Arial" w:cs="Arial"/>
          <w:b/>
          <w:color w:val="000000" w:themeColor="text1"/>
          <w:sz w:val="20"/>
          <w:szCs w:val="20"/>
        </w:rPr>
      </w:pPr>
      <w:r w:rsidRPr="006672B1">
        <w:rPr>
          <w:rFonts w:ascii="Arial" w:hAnsi="Arial" w:cs="Arial"/>
          <w:b/>
          <w:color w:val="000000" w:themeColor="text1"/>
          <w:sz w:val="20"/>
          <w:szCs w:val="20"/>
        </w:rPr>
        <w:t>COMPAÑÍA BOLIVIANA SEGUROS PERSONALES S.A.</w:t>
      </w:r>
    </w:p>
    <w:p w:rsidR="00F32AEA" w:rsidRPr="00F32AEA" w:rsidRDefault="00F32AEA" w:rsidP="00F32AEA">
      <w:pPr>
        <w:pStyle w:val="Prrafodelista"/>
        <w:jc w:val="both"/>
        <w:rPr>
          <w:rFonts w:ascii="Arial" w:hAnsi="Arial" w:cs="Arial"/>
          <w:sz w:val="20"/>
          <w:szCs w:val="20"/>
          <w:lang w:val="es-ES" w:eastAsia="es-MX"/>
        </w:rPr>
      </w:pPr>
    </w:p>
    <w:p w:rsidR="0050176D" w:rsidRPr="0050176D" w:rsidRDefault="0050176D" w:rsidP="0050176D">
      <w:pPr>
        <w:pStyle w:val="Prrafodelista"/>
        <w:numPr>
          <w:ilvl w:val="0"/>
          <w:numId w:val="1"/>
        </w:numPr>
        <w:jc w:val="both"/>
        <w:rPr>
          <w:rFonts w:ascii="Arial" w:hAnsi="Arial" w:cs="Arial"/>
          <w:sz w:val="20"/>
          <w:szCs w:val="20"/>
          <w:lang w:val="es-ES" w:eastAsia="es-MX"/>
        </w:rPr>
      </w:pPr>
      <w:r w:rsidRPr="0050176D">
        <w:rPr>
          <w:rFonts w:ascii="Arial" w:hAnsi="Arial" w:cs="Arial"/>
          <w:sz w:val="20"/>
          <w:szCs w:val="20"/>
        </w:rPr>
        <w:t xml:space="preserve">En el slip de la cartera regulada, indica o solicitan “Suicidio </w:t>
      </w:r>
      <w:r w:rsidRPr="0050176D">
        <w:rPr>
          <w:rFonts w:ascii="Arial" w:hAnsi="Arial" w:cs="Arial"/>
          <w:sz w:val="20"/>
          <w:szCs w:val="20"/>
          <w:lang w:val="es-ES"/>
        </w:rPr>
        <w:t>causado dentro del primer año a partir del desembolso del préstamo”, vemos que la presente solicitud va en contra de los textos únicos que remitió nuestro ente regulador en el Reglamento para Desgravamen Hipotecario, les remito parte del documento donde se menciona que el suicidio es a partir del segundo año después del desembolso del préstamo.</w:t>
      </w:r>
    </w:p>
    <w:p w:rsidR="0050176D" w:rsidRPr="0050176D" w:rsidRDefault="0050176D" w:rsidP="0050176D">
      <w:pPr>
        <w:jc w:val="both"/>
        <w:rPr>
          <w:rFonts w:ascii="Arial" w:hAnsi="Arial" w:cs="Arial"/>
          <w:sz w:val="20"/>
          <w:szCs w:val="20"/>
          <w:lang w:val="es-ES" w:eastAsia="es-BO"/>
        </w:rPr>
      </w:pPr>
    </w:p>
    <w:p w:rsidR="0050176D" w:rsidRPr="0050176D" w:rsidRDefault="0050176D" w:rsidP="0050176D">
      <w:pPr>
        <w:rPr>
          <w:rFonts w:ascii="Arial" w:hAnsi="Arial" w:cs="Arial"/>
          <w:sz w:val="20"/>
          <w:szCs w:val="20"/>
          <w:lang w:val="es-ES"/>
        </w:rPr>
      </w:pPr>
      <w:r w:rsidRPr="0050176D">
        <w:rPr>
          <w:rFonts w:ascii="Arial" w:hAnsi="Arial" w:cs="Arial"/>
          <w:sz w:val="20"/>
          <w:szCs w:val="20"/>
          <w:lang w:val="es-ES"/>
        </w:rPr>
        <w:t>Por lo tanto, vemos que lo solicitado va en contra de la normativa, solicitamos la exclusión de la misma.</w:t>
      </w:r>
    </w:p>
    <w:p w:rsidR="0050176D" w:rsidRPr="0050176D" w:rsidRDefault="0050176D" w:rsidP="0050176D">
      <w:pPr>
        <w:rPr>
          <w:rFonts w:ascii="Arial" w:hAnsi="Arial" w:cs="Arial"/>
          <w:sz w:val="20"/>
          <w:szCs w:val="20"/>
          <w:lang w:val="es-ES"/>
        </w:rPr>
      </w:pPr>
      <w:r w:rsidRPr="0050176D">
        <w:rPr>
          <w:rFonts w:ascii="Arial" w:hAnsi="Arial" w:cs="Arial"/>
          <w:noProof/>
          <w:sz w:val="20"/>
          <w:szCs w:val="20"/>
          <w:lang w:val="es-ES" w:eastAsia="es-ES"/>
        </w:rPr>
        <w:drawing>
          <wp:inline distT="0" distB="0" distL="0" distR="0">
            <wp:extent cx="5495925" cy="3933825"/>
            <wp:effectExtent l="0" t="0" r="9525" b="9525"/>
            <wp:docPr id="2" name="Imagen 2" descr="cid:image003.png@01D7E854.70A02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id:image003.png@01D7E854.70A027C0"/>
                    <pic:cNvPicPr>
                      <a:picLocks noChangeAspect="1" noChangeArrowheads="1"/>
                    </pic:cNvPicPr>
                  </pic:nvPicPr>
                  <pic:blipFill>
                    <a:blip r:embed="rId5" r:link="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95925" cy="3933825"/>
                    </a:xfrm>
                    <a:prstGeom prst="rect">
                      <a:avLst/>
                    </a:prstGeom>
                    <a:noFill/>
                    <a:ln>
                      <a:noFill/>
                    </a:ln>
                  </pic:spPr>
                </pic:pic>
              </a:graphicData>
            </a:graphic>
          </wp:inline>
        </w:drawing>
      </w:r>
    </w:p>
    <w:p w:rsidR="0050176D" w:rsidRPr="0050176D" w:rsidRDefault="0050176D" w:rsidP="0050176D">
      <w:pPr>
        <w:rPr>
          <w:rFonts w:ascii="Arial" w:hAnsi="Arial" w:cs="Arial"/>
          <w:sz w:val="20"/>
          <w:szCs w:val="20"/>
        </w:rPr>
      </w:pPr>
    </w:p>
    <w:p w:rsidR="0050176D" w:rsidRPr="0050176D" w:rsidRDefault="0050176D" w:rsidP="0050176D">
      <w:pPr>
        <w:rPr>
          <w:rFonts w:ascii="Arial" w:hAnsi="Arial" w:cs="Arial"/>
          <w:sz w:val="20"/>
          <w:szCs w:val="20"/>
        </w:rPr>
      </w:pPr>
    </w:p>
    <w:p w:rsidR="0050176D" w:rsidRPr="0050176D" w:rsidRDefault="0050176D" w:rsidP="0050176D">
      <w:pPr>
        <w:rPr>
          <w:rFonts w:ascii="Arial" w:hAnsi="Arial" w:cs="Arial"/>
          <w:sz w:val="20"/>
          <w:szCs w:val="20"/>
        </w:rPr>
      </w:pPr>
    </w:p>
    <w:p w:rsidR="0050176D" w:rsidRPr="0050176D" w:rsidRDefault="0050176D" w:rsidP="0050176D">
      <w:pPr>
        <w:rPr>
          <w:rFonts w:ascii="Arial" w:hAnsi="Arial" w:cs="Arial"/>
          <w:sz w:val="20"/>
          <w:szCs w:val="20"/>
        </w:rPr>
      </w:pPr>
    </w:p>
    <w:p w:rsidR="0050176D" w:rsidRDefault="0050176D" w:rsidP="0050176D">
      <w:pPr>
        <w:rPr>
          <w:rFonts w:ascii="Arial" w:hAnsi="Arial" w:cs="Arial"/>
          <w:sz w:val="20"/>
          <w:szCs w:val="20"/>
        </w:rPr>
      </w:pPr>
    </w:p>
    <w:p w:rsidR="0050176D" w:rsidRPr="0050176D" w:rsidRDefault="0050176D" w:rsidP="0050176D">
      <w:pPr>
        <w:rPr>
          <w:rFonts w:ascii="Arial" w:hAnsi="Arial" w:cs="Arial"/>
          <w:sz w:val="20"/>
          <w:szCs w:val="20"/>
        </w:rPr>
      </w:pPr>
      <w:r w:rsidRPr="0050176D">
        <w:rPr>
          <w:rFonts w:ascii="Arial" w:hAnsi="Arial" w:cs="Arial"/>
          <w:noProof/>
          <w:sz w:val="20"/>
          <w:szCs w:val="20"/>
          <w:lang w:val="es-ES" w:eastAsia="es-ES"/>
        </w:rPr>
        <w:drawing>
          <wp:inline distT="0" distB="0" distL="0" distR="0">
            <wp:extent cx="6296025" cy="5267325"/>
            <wp:effectExtent l="0" t="0" r="9525" b="9525"/>
            <wp:docPr id="1" name="Imagen 1" descr="cid:image004.png@01D7E854.70A02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id:image004.png@01D7E854.70A027C0"/>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96025" cy="5267325"/>
                    </a:xfrm>
                    <a:prstGeom prst="rect">
                      <a:avLst/>
                    </a:prstGeom>
                    <a:noFill/>
                    <a:ln>
                      <a:noFill/>
                    </a:ln>
                  </pic:spPr>
                </pic:pic>
              </a:graphicData>
            </a:graphic>
          </wp:inline>
        </w:drawing>
      </w:r>
    </w:p>
    <w:p w:rsidR="0050176D" w:rsidRPr="00F32AEA" w:rsidRDefault="00A93E36" w:rsidP="0050176D">
      <w:pPr>
        <w:rPr>
          <w:rFonts w:ascii="Arial" w:hAnsi="Arial" w:cs="Arial"/>
          <w:color w:val="0070C0"/>
          <w:sz w:val="20"/>
          <w:szCs w:val="20"/>
          <w:lang w:val="es-ES"/>
        </w:rPr>
      </w:pPr>
      <w:r w:rsidRPr="00F32AEA">
        <w:rPr>
          <w:rFonts w:ascii="Arial" w:hAnsi="Arial" w:cs="Arial"/>
          <w:color w:val="0070C0"/>
          <w:sz w:val="20"/>
          <w:szCs w:val="20"/>
          <w:lang w:val="es-ES"/>
        </w:rPr>
        <w:t>R.: La solicitud no va en contra de los textos aprobados, de lo contrario no hubiesen sido autorizados y por supuesto jamás se haría solicitudes que no van con la normativa.</w:t>
      </w:r>
    </w:p>
    <w:p w:rsidR="00A93E36" w:rsidRPr="00F32AEA" w:rsidRDefault="00A93E36" w:rsidP="0050176D">
      <w:pPr>
        <w:rPr>
          <w:rFonts w:ascii="Arial" w:hAnsi="Arial" w:cs="Arial"/>
          <w:color w:val="0070C0"/>
          <w:sz w:val="20"/>
          <w:szCs w:val="20"/>
          <w:lang w:val="es-ES"/>
        </w:rPr>
      </w:pPr>
      <w:r w:rsidRPr="00F32AEA">
        <w:rPr>
          <w:rFonts w:ascii="Arial" w:hAnsi="Arial" w:cs="Arial"/>
          <w:color w:val="0070C0"/>
          <w:sz w:val="20"/>
          <w:szCs w:val="20"/>
          <w:lang w:val="es-ES"/>
        </w:rPr>
        <w:t>Remito al igual que ustedes parte del reglamento del seguro de Desgravamen Hipotecario emitido por la APS</w:t>
      </w:r>
    </w:p>
    <w:p w:rsidR="00A93E36" w:rsidRPr="0050176D" w:rsidRDefault="00A93E36" w:rsidP="0050176D">
      <w:pPr>
        <w:rPr>
          <w:rFonts w:ascii="Arial" w:hAnsi="Arial" w:cs="Arial"/>
          <w:sz w:val="20"/>
          <w:szCs w:val="20"/>
          <w:lang w:val="es-ES"/>
        </w:rPr>
      </w:pPr>
      <w:r>
        <w:rPr>
          <w:rFonts w:ascii="Arial" w:hAnsi="Arial" w:cs="Arial"/>
          <w:noProof/>
          <w:sz w:val="20"/>
          <w:szCs w:val="20"/>
          <w:lang w:val="es-ES" w:eastAsia="es-ES"/>
        </w:rPr>
        <w:drawing>
          <wp:inline distT="0" distB="0" distL="0" distR="0">
            <wp:extent cx="5400675" cy="13239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675" cy="1323975"/>
                    </a:xfrm>
                    <a:prstGeom prst="rect">
                      <a:avLst/>
                    </a:prstGeom>
                    <a:noFill/>
                    <a:ln>
                      <a:noFill/>
                    </a:ln>
                  </pic:spPr>
                </pic:pic>
              </a:graphicData>
            </a:graphic>
          </wp:inline>
        </w:drawing>
      </w:r>
    </w:p>
    <w:p w:rsidR="0050176D" w:rsidRDefault="0050176D" w:rsidP="0050176D">
      <w:pPr>
        <w:rPr>
          <w:rFonts w:ascii="Arial" w:hAnsi="Arial" w:cs="Arial"/>
          <w:sz w:val="20"/>
          <w:szCs w:val="20"/>
          <w:lang w:val="es-MX"/>
        </w:rPr>
      </w:pPr>
    </w:p>
    <w:p w:rsidR="00A93E36" w:rsidRPr="00F32AEA" w:rsidRDefault="00A93E36" w:rsidP="0050176D">
      <w:pPr>
        <w:rPr>
          <w:rFonts w:ascii="Arial" w:hAnsi="Arial" w:cs="Arial"/>
          <w:color w:val="0070C0"/>
          <w:sz w:val="20"/>
          <w:szCs w:val="20"/>
          <w:lang w:val="es-MX"/>
        </w:rPr>
      </w:pPr>
      <w:r w:rsidRPr="00F32AEA">
        <w:rPr>
          <w:rFonts w:ascii="Arial" w:hAnsi="Arial" w:cs="Arial"/>
          <w:color w:val="0070C0"/>
          <w:sz w:val="20"/>
          <w:szCs w:val="20"/>
          <w:lang w:val="es-MX"/>
        </w:rPr>
        <w:lastRenderedPageBreak/>
        <w:t>Como podrán ver permite ampliar a cualquier beneficio adicional, sin embargo si gustan presentar por un año o dos el tema del suicidio lo pueden hacer, esto será parte del informe a realizar donde se expondrán las características ofertadas por cada aseguradora.</w:t>
      </w:r>
    </w:p>
    <w:p w:rsidR="0050176D" w:rsidRPr="00A93E36" w:rsidRDefault="0050176D" w:rsidP="00A93E36">
      <w:pPr>
        <w:pStyle w:val="Prrafodelista"/>
        <w:numPr>
          <w:ilvl w:val="0"/>
          <w:numId w:val="3"/>
        </w:numPr>
        <w:rPr>
          <w:rFonts w:ascii="Arial" w:hAnsi="Arial" w:cs="Arial"/>
          <w:sz w:val="20"/>
          <w:szCs w:val="20"/>
        </w:rPr>
      </w:pPr>
      <w:r w:rsidRPr="00A93E36">
        <w:rPr>
          <w:rFonts w:ascii="Arial" w:hAnsi="Arial" w:cs="Arial"/>
          <w:sz w:val="20"/>
          <w:szCs w:val="20"/>
        </w:rPr>
        <w:t>En el ANEXO1: Condiciones mínimas de licitación Publica en el punto 3 Documentación mínima requerida a las entidades Aseguradoras numeral 3.1 solicita lo siguiente:</w:t>
      </w:r>
    </w:p>
    <w:p w:rsidR="0050176D" w:rsidRPr="0050176D" w:rsidRDefault="0050176D" w:rsidP="00A93E36">
      <w:pPr>
        <w:numPr>
          <w:ilvl w:val="1"/>
          <w:numId w:val="3"/>
        </w:numPr>
        <w:spacing w:after="0" w:line="240" w:lineRule="auto"/>
        <w:jc w:val="both"/>
        <w:rPr>
          <w:rFonts w:ascii="Arial" w:eastAsia="Times New Roman" w:hAnsi="Arial" w:cs="Arial"/>
          <w:b/>
          <w:bCs/>
          <w:i/>
          <w:iCs/>
          <w:sz w:val="20"/>
          <w:szCs w:val="20"/>
          <w:lang w:eastAsia="es-ES"/>
        </w:rPr>
      </w:pPr>
      <w:r w:rsidRPr="0050176D">
        <w:rPr>
          <w:rFonts w:ascii="Arial" w:eastAsia="Times New Roman" w:hAnsi="Arial" w:cs="Arial"/>
          <w:sz w:val="20"/>
          <w:szCs w:val="20"/>
        </w:rPr>
        <w:t xml:space="preserve">Certificado único Mensual de Licitación emitido por la APS, que se encuentre actualizado y vigente a la fecha de la presentación (fotocopia Legalizada), </w:t>
      </w:r>
    </w:p>
    <w:p w:rsidR="0050176D" w:rsidRDefault="0050176D" w:rsidP="0050176D">
      <w:pPr>
        <w:pStyle w:val="Prrafodelista"/>
        <w:ind w:left="1440"/>
        <w:jc w:val="both"/>
        <w:rPr>
          <w:rFonts w:ascii="Arial" w:hAnsi="Arial" w:cs="Arial"/>
          <w:i/>
          <w:iCs/>
          <w:sz w:val="20"/>
          <w:szCs w:val="20"/>
        </w:rPr>
      </w:pPr>
      <w:r w:rsidRPr="0050176D">
        <w:rPr>
          <w:rFonts w:ascii="Arial" w:hAnsi="Arial" w:cs="Arial"/>
          <w:sz w:val="20"/>
          <w:szCs w:val="20"/>
        </w:rPr>
        <w:t>C</w:t>
      </w:r>
      <w:r w:rsidRPr="0050176D">
        <w:rPr>
          <w:rFonts w:ascii="Arial" w:hAnsi="Arial" w:cs="Arial"/>
          <w:i/>
          <w:iCs/>
          <w:sz w:val="20"/>
          <w:szCs w:val="20"/>
        </w:rPr>
        <w:t>onsultar si es posible presentar copia simple del CU de diciembre y copia legalizada del mes de noviembre en caso de que la APS no remita en el plazo las copias legalizadas.</w:t>
      </w:r>
    </w:p>
    <w:p w:rsidR="00A93E36" w:rsidRPr="00F32AEA" w:rsidRDefault="00A93E36" w:rsidP="0050176D">
      <w:pPr>
        <w:pStyle w:val="Prrafodelista"/>
        <w:ind w:left="1440"/>
        <w:jc w:val="both"/>
        <w:rPr>
          <w:rFonts w:ascii="Arial" w:hAnsi="Arial" w:cs="Arial"/>
          <w:i/>
          <w:iCs/>
          <w:color w:val="0070C0"/>
          <w:sz w:val="20"/>
          <w:szCs w:val="20"/>
        </w:rPr>
      </w:pPr>
    </w:p>
    <w:p w:rsidR="00A93E36" w:rsidRPr="00F32AEA" w:rsidRDefault="00A93E36" w:rsidP="00A93E36">
      <w:pPr>
        <w:jc w:val="both"/>
        <w:rPr>
          <w:rFonts w:ascii="Arial" w:hAnsi="Arial" w:cs="Arial"/>
          <w:bCs/>
          <w:iCs/>
          <w:color w:val="0070C0"/>
          <w:sz w:val="20"/>
          <w:szCs w:val="20"/>
        </w:rPr>
      </w:pPr>
      <w:r w:rsidRPr="00F32AEA">
        <w:rPr>
          <w:rFonts w:ascii="Arial" w:hAnsi="Arial" w:cs="Arial"/>
          <w:bCs/>
          <w:iCs/>
          <w:color w:val="0070C0"/>
          <w:sz w:val="20"/>
          <w:szCs w:val="20"/>
        </w:rPr>
        <w:t>R.: Se aceptan fotocopia simples</w:t>
      </w:r>
    </w:p>
    <w:p w:rsidR="0050176D" w:rsidRPr="0050176D" w:rsidRDefault="00A93E36" w:rsidP="0050176D">
      <w:pPr>
        <w:jc w:val="both"/>
        <w:rPr>
          <w:rFonts w:ascii="Arial" w:hAnsi="Arial" w:cs="Arial"/>
          <w:i/>
          <w:iCs/>
          <w:sz w:val="20"/>
          <w:szCs w:val="20"/>
          <w:lang w:eastAsia="es-BO"/>
        </w:rPr>
      </w:pPr>
      <w:r>
        <w:rPr>
          <w:rFonts w:ascii="Arial" w:hAnsi="Arial" w:cs="Arial"/>
          <w:sz w:val="20"/>
          <w:szCs w:val="20"/>
        </w:rPr>
        <w:t xml:space="preserve">- </w:t>
      </w:r>
      <w:r w:rsidR="0050176D" w:rsidRPr="0050176D">
        <w:rPr>
          <w:rFonts w:ascii="Arial" w:hAnsi="Arial" w:cs="Arial"/>
          <w:sz w:val="20"/>
          <w:szCs w:val="20"/>
        </w:rPr>
        <w:t xml:space="preserve">En el Pliego punto 7 Presentación y recepción de propuestas inciso I) solicita MEMORIA ANUAL año 2020 y en el Anexo C se solicita Memoria Anual año 2018; </w:t>
      </w:r>
    </w:p>
    <w:p w:rsidR="0050176D" w:rsidRPr="0050176D" w:rsidRDefault="0050176D" w:rsidP="0050176D">
      <w:pPr>
        <w:pStyle w:val="Prrafodelista"/>
        <w:jc w:val="both"/>
        <w:rPr>
          <w:rFonts w:ascii="Arial" w:hAnsi="Arial" w:cs="Arial"/>
          <w:sz w:val="20"/>
          <w:szCs w:val="20"/>
          <w:lang w:eastAsia="en-US"/>
        </w:rPr>
      </w:pPr>
      <w:r w:rsidRPr="0050176D">
        <w:rPr>
          <w:rFonts w:ascii="Arial" w:hAnsi="Arial" w:cs="Arial"/>
          <w:sz w:val="20"/>
          <w:szCs w:val="20"/>
        </w:rPr>
        <w:t>A la misma se solicita la factibilidad de entregar la memoria  anual correspondiente a la gestión 2019, debido a que la gestión 2020 presento muchas situaciones irregulares por la declaración de la pandemia y el COVID -19 que vio afectada no solo a nuestra compañía si no a todo el mercado asegurador, por lo mismo los Estados Financieros del 2020 no reflejan parámetros que pudieran haberes provisionado por cualquier institución y no demuestran una situación normal del desempeño en el cual las compañía se ha manejado durante sus 75 años de experiencia en el mercado Asegurador.</w:t>
      </w:r>
    </w:p>
    <w:p w:rsidR="00CD38E8" w:rsidRPr="00F32AEA" w:rsidRDefault="00CD38E8" w:rsidP="00AE35D4">
      <w:pPr>
        <w:jc w:val="both"/>
        <w:rPr>
          <w:rFonts w:ascii="Arial" w:hAnsi="Arial" w:cs="Arial"/>
          <w:b/>
          <w:color w:val="0070C0"/>
          <w:sz w:val="20"/>
          <w:szCs w:val="20"/>
        </w:rPr>
      </w:pPr>
    </w:p>
    <w:p w:rsidR="00C623C8" w:rsidRPr="00F32AEA" w:rsidRDefault="00A93E36" w:rsidP="00AE35D4">
      <w:pPr>
        <w:jc w:val="both"/>
        <w:rPr>
          <w:rFonts w:ascii="Arial" w:hAnsi="Arial" w:cs="Arial"/>
          <w:color w:val="0070C0"/>
          <w:sz w:val="20"/>
          <w:szCs w:val="20"/>
          <w:lang w:val="es-MX"/>
        </w:rPr>
      </w:pPr>
      <w:r w:rsidRPr="00F32AEA">
        <w:rPr>
          <w:rFonts w:ascii="Arial" w:hAnsi="Arial" w:cs="Arial"/>
          <w:color w:val="0070C0"/>
          <w:sz w:val="20"/>
          <w:szCs w:val="20"/>
          <w:lang w:val="es-MX"/>
        </w:rPr>
        <w:t xml:space="preserve">R.: Se entiende el tema de situación atípica y de pandemia que </w:t>
      </w:r>
      <w:r w:rsidR="00544DD4" w:rsidRPr="00F32AEA">
        <w:rPr>
          <w:rFonts w:ascii="Arial" w:hAnsi="Arial" w:cs="Arial"/>
          <w:color w:val="0070C0"/>
          <w:sz w:val="20"/>
          <w:szCs w:val="20"/>
          <w:lang w:val="es-MX"/>
        </w:rPr>
        <w:t>golpeó fuertemente a las compañías aseguradoras en especial las de vida, causando variaciones considerables de siniestralidad además de los diferimiento</w:t>
      </w:r>
      <w:r w:rsidR="00AE35D4">
        <w:rPr>
          <w:rFonts w:ascii="Arial" w:hAnsi="Arial" w:cs="Arial"/>
          <w:color w:val="0070C0"/>
          <w:sz w:val="20"/>
          <w:szCs w:val="20"/>
          <w:lang w:val="es-MX"/>
        </w:rPr>
        <w:t>s</w:t>
      </w:r>
      <w:bookmarkStart w:id="0" w:name="_GoBack"/>
      <w:bookmarkEnd w:id="0"/>
      <w:r w:rsidR="00544DD4" w:rsidRPr="00F32AEA">
        <w:rPr>
          <w:rFonts w:ascii="Arial" w:hAnsi="Arial" w:cs="Arial"/>
          <w:color w:val="0070C0"/>
          <w:sz w:val="20"/>
          <w:szCs w:val="20"/>
          <w:lang w:val="es-MX"/>
        </w:rPr>
        <w:t xml:space="preserve"> de primas, por lo expuesto se acepta la presentación de la memoria 2019.</w:t>
      </w:r>
    </w:p>
    <w:p w:rsidR="0049606F" w:rsidRDefault="0049606F">
      <w:pPr>
        <w:rPr>
          <w:rFonts w:ascii="Arial" w:hAnsi="Arial" w:cs="Arial"/>
          <w:sz w:val="20"/>
          <w:szCs w:val="20"/>
          <w:lang w:val="es-MX"/>
        </w:rPr>
      </w:pPr>
    </w:p>
    <w:p w:rsidR="00544DD4" w:rsidRPr="00A93E36" w:rsidRDefault="00544DD4">
      <w:pPr>
        <w:rPr>
          <w:rFonts w:ascii="Arial" w:hAnsi="Arial" w:cs="Arial"/>
          <w:sz w:val="20"/>
          <w:szCs w:val="20"/>
          <w:lang w:val="es-MX"/>
        </w:rPr>
      </w:pPr>
    </w:p>
    <w:sectPr w:rsidR="00544DD4" w:rsidRPr="00A93E36" w:rsidSect="00B957A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823EE"/>
    <w:multiLevelType w:val="hybridMultilevel"/>
    <w:tmpl w:val="9EB03AC4"/>
    <w:lvl w:ilvl="0" w:tplc="90EC5364">
      <w:numFmt w:val="bullet"/>
      <w:lvlText w:val="-"/>
      <w:lvlJc w:val="left"/>
      <w:pPr>
        <w:ind w:left="720" w:hanging="360"/>
      </w:pPr>
      <w:rPr>
        <w:rFonts w:ascii="Calibri" w:eastAsia="Calibri"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
    <w:nsid w:val="183F5473"/>
    <w:multiLevelType w:val="hybridMultilevel"/>
    <w:tmpl w:val="C8864396"/>
    <w:lvl w:ilvl="0" w:tplc="30E87CDE">
      <w:start w:val="1"/>
      <w:numFmt w:val="bullet"/>
      <w:lvlText w:val="-"/>
      <w:lvlJc w:val="left"/>
      <w:pPr>
        <w:ind w:left="360" w:hanging="360"/>
      </w:pPr>
      <w:rPr>
        <w:rFonts w:ascii="Calibri" w:eastAsia="Calibri" w:hAnsi="Calibri" w:cs="Calibri" w:hint="default"/>
        <w:b w:val="0"/>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
    <w:nsid w:val="3C361C28"/>
    <w:multiLevelType w:val="multilevel"/>
    <w:tmpl w:val="A1389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6850"/>
    <w:rsid w:val="00105E98"/>
    <w:rsid w:val="00460EB6"/>
    <w:rsid w:val="0049606F"/>
    <w:rsid w:val="0050176D"/>
    <w:rsid w:val="00544DD4"/>
    <w:rsid w:val="006672B1"/>
    <w:rsid w:val="00A93E36"/>
    <w:rsid w:val="00AE35D4"/>
    <w:rsid w:val="00B957AB"/>
    <w:rsid w:val="00C623C8"/>
    <w:rsid w:val="00CD38E8"/>
    <w:rsid w:val="00DF6568"/>
    <w:rsid w:val="00F32AEA"/>
    <w:rsid w:val="00FA68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7A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23C8"/>
    <w:pPr>
      <w:spacing w:after="0" w:line="240" w:lineRule="auto"/>
      <w:ind w:left="720"/>
      <w:contextualSpacing/>
    </w:pPr>
    <w:rPr>
      <w:rFonts w:ascii="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60E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0E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961121">
      <w:bodyDiv w:val="1"/>
      <w:marLeft w:val="0"/>
      <w:marRight w:val="0"/>
      <w:marTop w:val="0"/>
      <w:marBottom w:val="0"/>
      <w:divBdr>
        <w:top w:val="none" w:sz="0" w:space="0" w:color="auto"/>
        <w:left w:val="none" w:sz="0" w:space="0" w:color="auto"/>
        <w:bottom w:val="none" w:sz="0" w:space="0" w:color="auto"/>
        <w:right w:val="none" w:sz="0" w:space="0" w:color="auto"/>
      </w:divBdr>
    </w:div>
    <w:div w:id="1291932950">
      <w:bodyDiv w:val="1"/>
      <w:marLeft w:val="0"/>
      <w:marRight w:val="0"/>
      <w:marTop w:val="0"/>
      <w:marBottom w:val="0"/>
      <w:divBdr>
        <w:top w:val="none" w:sz="0" w:space="0" w:color="auto"/>
        <w:left w:val="none" w:sz="0" w:space="0" w:color="auto"/>
        <w:bottom w:val="none" w:sz="0" w:space="0" w:color="auto"/>
        <w:right w:val="none" w:sz="0" w:space="0" w:color="auto"/>
      </w:divBdr>
    </w:div>
    <w:div w:id="18001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7E854.70A027C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png@01D7E854.70A027C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2687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Srivero</dc:creator>
  <cp:lastModifiedBy>jflores</cp:lastModifiedBy>
  <cp:revision>2</cp:revision>
  <dcterms:created xsi:type="dcterms:W3CDTF">2021-12-07T21:48:00Z</dcterms:created>
  <dcterms:modified xsi:type="dcterms:W3CDTF">2021-12-07T21:48:00Z</dcterms:modified>
</cp:coreProperties>
</file>